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94" w:rsidRDefault="007E2AF4" w:rsidP="007E2AF4">
      <w:pPr>
        <w:pStyle w:val="Ttulo2"/>
        <w:jc w:val="both"/>
        <w:rPr>
          <w:rFonts w:ascii="NimbusRomanNo9L-Regular" w:hAnsi="NimbusRomanNo9L-Regular" w:cs="NimbusRomanNo9L-Regular"/>
        </w:rPr>
      </w:pPr>
      <w:r>
        <w:t>Actuaciones sujetas a licencia previa.</w:t>
      </w:r>
    </w:p>
    <w:p w:rsidR="007E2AF4" w:rsidRDefault="007E2AF4" w:rsidP="007E2AF4">
      <w:pPr>
        <w:jc w:val="both"/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b/>
          <w:color w:val="231F20"/>
        </w:rPr>
      </w:pPr>
      <w:r w:rsidRPr="007E2AF4">
        <w:rPr>
          <w:rFonts w:ascii="NimbusRomanNo9L-Regular" w:hAnsi="NimbusRomanNo9L-Regular" w:cs="NimbusRomanNo9L-Regular"/>
          <w:b/>
          <w:color w:val="231F20"/>
        </w:rPr>
        <w:t>Estarán sujetas a licencia previa las siguientes actuaciones:</w:t>
      </w:r>
    </w:p>
    <w:p w:rsidR="007E2AF4" w:rsidRP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b/>
          <w:color w:val="231F20"/>
        </w:rPr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1. La realización de obras que requieran proyecto técnico de obras de edificación de acuerdo con el </w:t>
      </w:r>
      <w:r w:rsidRPr="007E2AF4">
        <w:rPr>
          <w:rFonts w:ascii="NimbusRomanNo9L-Regular" w:hAnsi="NimbusRomanNo9L-Regular" w:cs="NimbusRomanNo9L-Regular"/>
          <w:b/>
          <w:color w:val="231F20"/>
        </w:rPr>
        <w:t>artículo 2.2 de la Ley 38/1999</w:t>
      </w:r>
      <w:r>
        <w:rPr>
          <w:rFonts w:ascii="NimbusRomanNo9L-Regular" w:hAnsi="NimbusRomanNo9L-Regular" w:cs="NimbusRomanNo9L-Regular"/>
          <w:color w:val="231F20"/>
        </w:rPr>
        <w:t>, de 5 de noviembre, salvo en los casos indicados en el artículo 14.2, apartado a).</w:t>
      </w: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2. La implantación o modificación de aquellas actividades en las que su potencial afección al medio ambiente, a la seguridad o la salud públicas, justifiquen este medio de intervención como el más proporcional. Quedarán incluidas las siguientes actividades, independientemente de las obras precisas para su implantación o modificación:</w:t>
      </w: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a) Actividades de espectáculos públicos y actividades recreativas, cuando voluntariamente lo elija el titular, conforme a la disposición adicional novena de la Ley 17/1997, de 4 de julio.</w:t>
      </w: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b) Actividades sometidas a procedimientos de control medioambiental establecidos legalmente.</w:t>
      </w: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c) Actividades cuyos ocupantes están impedidos o tienen dificultades para evacuar de forma autónoma en casos de incendio y requieren asistencia o medidas suplementarias, tales como establecimientos sanitarios con hospitalización, residencias geriátricas o de personas discapacitadas, centros de educación especial, infantil, centros de ocio y recreo infantil, y centros de día de personas mayores.</w:t>
      </w: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d) Establecimientos hoteleros.</w:t>
      </w: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e) Licencias de naturaleza provisional.</w:t>
      </w: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f) Actividades de almacenamiento, fabricación e investigación de productos que por su potencial peligrosidad están sujetos a regulación específica, tales como productos químicos peligrosos, petrolíferos, explosivos, nucleares, farmacéuticos, fitosanitarios, pesticidas e insecticidas.</w:t>
      </w: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g) Actividades industriales de fabricación o elaboración y tratamiento de productos alimenticios para su consumo fuera del local tales como mataderos, salas de despiece, fabricación de productos alimentarios, elaboración de comidas para su distribución a establecimientos de restauración o comercio de platos preparados y catering.</w:t>
      </w: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h) Actividades industriales o de almacenamiento con nivel de riesgo intrínseco medio o alto solamente en los casos que ocupen locales de edificios de otro uso distinto al industrial.</w:t>
      </w: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i) Garajes aparcamientos de más de cinco plazas cuando no constituyan la </w:t>
      </w:r>
      <w:proofErr w:type="spellStart"/>
      <w:r>
        <w:rPr>
          <w:rFonts w:ascii="NimbusRomanNo9L-Regular" w:hAnsi="NimbusRomanNo9L-Regular" w:cs="NimbusRomanNo9L-Regular"/>
          <w:color w:val="231F20"/>
        </w:rPr>
        <w:t>dotació</w:t>
      </w:r>
      <w:proofErr w:type="spellEnd"/>
      <w:r>
        <w:rPr>
          <w:rFonts w:ascii="NimbusRomanNo9L-Regular" w:hAnsi="NimbusRomanNo9L-Regular" w:cs="NimbusRomanNo9L-Regular"/>
          <w:color w:val="231F20"/>
        </w:rPr>
        <w:t xml:space="preserve"> del edificio.</w:t>
      </w: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j) Actividades en las que se incluyan instalaciones radioactivas de cualquier categoría y otras instalaciones que precisen protecciones específicas para evitar efectos nocivos fuera del recinto en el que actúan, tanto si se emplean en la diagnosis o tratamiento médico como en procesos de fabricación, comercialización o almacenamiento.</w:t>
      </w:r>
    </w:p>
    <w:p w:rsidR="007E2AF4" w:rsidRDefault="007E2AF4" w:rsidP="007E2AF4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lastRenderedPageBreak/>
        <w:t xml:space="preserve">Se incluirán en todos los casos las instalaciones de medicina nuclear, radioterapia o radiología, salvo los equipos de radiografía </w:t>
      </w:r>
      <w:proofErr w:type="spellStart"/>
      <w:r>
        <w:rPr>
          <w:rFonts w:ascii="NimbusRomanNo9L-Regular" w:hAnsi="NimbusRomanNo9L-Regular" w:cs="NimbusRomanNo9L-Regular"/>
          <w:color w:val="231F20"/>
        </w:rPr>
        <w:t>intraoral</w:t>
      </w:r>
      <w:proofErr w:type="spellEnd"/>
      <w:r>
        <w:rPr>
          <w:rFonts w:ascii="NimbusRomanNo9L-Regular" w:hAnsi="NimbusRomanNo9L-Regular" w:cs="NimbusRomanNo9L-Regular"/>
          <w:color w:val="231F20"/>
        </w:rPr>
        <w:t xml:space="preserve"> dental o de sus mismas características con otras aplicaciones sanitarias.</w:t>
      </w:r>
    </w:p>
    <w:p w:rsidR="007E2AF4" w:rsidRPr="007E2AF4" w:rsidRDefault="007E2AF4" w:rsidP="007E2AF4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</w:p>
    <w:sectPr w:rsidR="007E2AF4" w:rsidRPr="007E2AF4" w:rsidSect="00E74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anNo9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2AF4"/>
    <w:rsid w:val="006747BB"/>
    <w:rsid w:val="007E2AF4"/>
    <w:rsid w:val="00A42F46"/>
    <w:rsid w:val="00E7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2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E2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esotoca</dc:creator>
  <cp:lastModifiedBy>esotoca</cp:lastModifiedBy>
  <cp:revision>1</cp:revision>
  <dcterms:created xsi:type="dcterms:W3CDTF">2014-09-16T14:49:00Z</dcterms:created>
  <dcterms:modified xsi:type="dcterms:W3CDTF">2014-09-16T14:59:00Z</dcterms:modified>
</cp:coreProperties>
</file>